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1629C1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1629C1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  <w:bookmarkStart w:id="0" w:name="_GoBack"/>
      <w:bookmarkEnd w:id="0"/>
    </w:p>
    <w:p w:rsidR="006E7D7E" w:rsidRPr="001629C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7436F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436F9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867B89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867B89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867B89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867B89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867B89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867B89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867B89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867B89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867B89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7436F9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7436F9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436F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436F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7436F9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436F9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1629C1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>
        <w:rPr>
          <w:rFonts w:ascii="Times New Roman" w:eastAsia="Century Gothic" w:hAnsi="Times New Roman" w:cs="Times New Roman"/>
          <w:b/>
          <w:sz w:val="24"/>
          <w:szCs w:val="24"/>
        </w:rPr>
        <w:t>Dostawa samochodów ratowniczo-gaśniczych’’ (2 sztuk średnich i 3 sztuk ciężkich) podzielone na 4 części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0976B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0976B3" w:rsidRPr="00155438">
        <w:rPr>
          <w:rFonts w:ascii="Times New Roman" w:eastAsia="Century Gothic" w:hAnsi="Times New Roman" w:cs="Times New Roman"/>
          <w:b/>
          <w:sz w:val="24"/>
          <w:szCs w:val="24"/>
        </w:rPr>
        <w:t>sprawa nr WL.2370.1.2021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1629C1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1629C1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1629C1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1629C1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1629C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1629C1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1629C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0976B3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1629C1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4E2BE3"/>
    <w:rsid w:val="0051222A"/>
    <w:rsid w:val="006E7D7E"/>
    <w:rsid w:val="007436F9"/>
    <w:rsid w:val="00781CE6"/>
    <w:rsid w:val="007D4DE0"/>
    <w:rsid w:val="00867B89"/>
    <w:rsid w:val="008A4585"/>
    <w:rsid w:val="00AE2477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084A"/>
  <w15:docId w15:val="{1759B21A-6658-433A-89F1-E7AA874C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13</cp:revision>
  <dcterms:created xsi:type="dcterms:W3CDTF">2021-04-06T11:29:00Z</dcterms:created>
  <dcterms:modified xsi:type="dcterms:W3CDTF">2021-05-24T11:08:00Z</dcterms:modified>
</cp:coreProperties>
</file>